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843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Pedagogu profesionālās kompetences pilnveides kursi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399415</wp:posOffset>
            </wp:positionH>
            <wp:positionV relativeFrom="paragraph">
              <wp:posOffset>8890</wp:posOffset>
            </wp:positionV>
            <wp:extent cx="828751" cy="828751"/>
            <wp:effectExtent b="0" l="0" r="0" t="0"/>
            <wp:wrapNone/>
            <wp:docPr descr="Attēlu rezultāti vaicājumam “RTK logo”" id="1" name="image1.png"/>
            <a:graphic>
              <a:graphicData uri="http://schemas.openxmlformats.org/drawingml/2006/picture">
                <pic:pic>
                  <pic:nvPicPr>
                    <pic:cNvPr descr="Attēlu rezultāti vaicājumam “RTK logo”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751" cy="82875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1843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“Alternatīvo enerģijas avotu izmantošana”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(18 stundas)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843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2023.gada 4.-6.decembris</w:t>
      </w:r>
    </w:p>
    <w:p w:rsidR="00000000" w:rsidDel="00000000" w:rsidP="00000000" w:rsidRDefault="00000000" w:rsidRPr="00000000" w14:paraId="00000004">
      <w:pPr>
        <w:ind w:left="1843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Vieta: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Tiešsaiste un Rīgas Tehniskā koledža, Braslas ielā 16, Rīgā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i w:val="1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Dalībnieki: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Enerģētikas nozares Inženierzinātnes un tehnoloģijas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(Aukstumiekārtas, Siltumenerģētika)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profesionālo priekšmetu pedagogi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Programmas mērķis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pilnveidot Inženierzinātņu un tehnoloģiju nozares pedagogu profesionālo kompetenci par alternatīvo enerģijas avotu izmantošanu.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Plānotie rezultāti: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321"/>
        </w:tabs>
        <w:spacing w:after="0" w:line="240" w:lineRule="auto"/>
        <w:ind w:left="321" w:hanging="28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Zina attiecīgas alternatīvas tehnoloģijas, ar kurām var aizstāt vai samazināt fluorētu siltumnīcefekta gāzu lietošanu, kā arī zina, kā šādas tehnoloģijas droši izmantot.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leader="none" w:pos="321"/>
        </w:tabs>
        <w:spacing w:after="0" w:line="240" w:lineRule="auto"/>
        <w:ind w:left="321" w:hanging="28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Pārzina un izprot alternatīvo enerģijas avotu izmantošanu Latvijā.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leader="none" w:pos="321"/>
        </w:tabs>
        <w:spacing w:after="0" w:line="240" w:lineRule="auto"/>
        <w:ind w:left="321" w:hanging="28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Izprot aukstuma aģentu izmantošanas iespējas, ierobežojumus, zina atļautās un aizliegtās vielas.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321"/>
        </w:tabs>
        <w:spacing w:after="0" w:line="240" w:lineRule="auto"/>
        <w:ind w:left="321" w:hanging="28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Pārzina attiecīgos drošības noteikumus un standartus, kas attiecas uz uzliesmojošu vai toksisku aukstumnesēju vai tādu aukstumnesēju, kuriem vajadzīgs augstāks darba spiediens, lietošanu, glabāšanu un transportēšanu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321"/>
        </w:tabs>
        <w:spacing w:after="0" w:line="240" w:lineRule="auto"/>
        <w:ind w:left="321" w:hanging="28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Izprot enerģētiskās drošības tēmas nozīmību, zina energoefektīvos un drošos siltumapgādes risinājumus.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321"/>
        </w:tabs>
        <w:spacing w:after="0" w:line="240" w:lineRule="auto"/>
        <w:ind w:left="321" w:hanging="28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Prot izgatavot cauruļvadu savienojumus ar dažādām metodēm.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leader="none" w:pos="321"/>
        </w:tabs>
        <w:spacing w:after="0" w:line="240" w:lineRule="auto"/>
        <w:ind w:left="321" w:hanging="28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Zina siltumsūkņu darbības principu.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321"/>
        </w:tabs>
        <w:spacing w:after="0" w:line="240" w:lineRule="auto"/>
        <w:ind w:left="321" w:hanging="28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Izprot siltumsūkņa priekšrocības un trūkumus.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leader="none" w:pos="321"/>
        </w:tabs>
        <w:spacing w:after="0" w:line="240" w:lineRule="auto"/>
        <w:ind w:left="321" w:hanging="28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Spēj patstāvīgi strādāt ar nodarbību materiāliem, lai sagatavotos noslēguma pārbaudes testam.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Programmas noslēgumā dalībnieki saņems apliecinājumu par pedagogu profesionālās kompetences pilnveidi (100% apmeklējums obligāts). 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Reģistrācija elektroniski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līdz 2023. gada 30. novembrim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aizpildot pieteikuma anketu: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https://forms.gle/LW1Bs3zxTTBb7gdLA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Kontaktpersona: Inna Šaraņina, tel.26537310, e-pasta adrese: inna.saranina@kcrtk.lv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DARBA KĀRTĪBA</w:t>
      </w:r>
    </w:p>
    <w:tbl>
      <w:tblPr>
        <w:tblStyle w:val="Table1"/>
        <w:tblW w:w="97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696"/>
        <w:gridCol w:w="5670"/>
        <w:gridCol w:w="2410"/>
        <w:tblGridChange w:id="0">
          <w:tblGrid>
            <w:gridCol w:w="1696"/>
            <w:gridCol w:w="5670"/>
            <w:gridCol w:w="24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Laiks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Aktivitāte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Vadītājs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B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1.diena, 04.12.2023, tiešsaistē</w:t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17:50 – 18:00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Pieslēgšanās un reģistrācija tiešsaistes platformā.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18.00 – 21.30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Alternatīvo enerģijas avotu izmantošanā Latvijā. Aukstuma aģenti, to izmantošanas iespējas un ierobežojumi, atļautās un aizliegtās vielas.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Andrejs Šišuļins,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Piesārņojuma novēršanas nodaļas vecākais eksperts,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Vides aizsardzības departaments,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Vides aizsardzības un reģionālās attīstības ministrija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28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2.diena, 05.12.2023, klātienē Braslas ielā 16, Rīgā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10.00 – 10.15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Dalībnieku ierašanās, reģistrācija.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10.15 - 11.45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Enerģētiskā drošība un alternatīvo enerģijas avotu</w:t>
            </w:r>
          </w:p>
          <w:p w:rsidR="00000000" w:rsidDel="00000000" w:rsidP="00000000" w:rsidRDefault="00000000" w:rsidRPr="00000000" w14:paraId="00000030">
            <w:pPr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izmantošana.</w:t>
            </w:r>
          </w:p>
          <w:p w:rsidR="00000000" w:rsidDel="00000000" w:rsidP="00000000" w:rsidRDefault="00000000" w:rsidRPr="00000000" w14:paraId="00000031">
            <w:pPr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Energoefektīvie un drošie siltumapgādes risinājumi (bioatkritumu izmantošana, siltumsūkņi,</w:t>
            </w:r>
          </w:p>
          <w:p w:rsidR="00000000" w:rsidDel="00000000" w:rsidP="00000000" w:rsidRDefault="00000000" w:rsidRPr="00000000" w14:paraId="00000032">
            <w:pPr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saules paneļi u.c.).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Tatjana Rezņika, 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RTK profesionālās izglītības pedagogs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11.45 - 12.00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Pārtraukums.</w:t>
            </w:r>
          </w:p>
        </w:tc>
      </w:tr>
      <w:tr>
        <w:trPr>
          <w:cantSplit w:val="0"/>
          <w:trHeight w:val="171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12.00 – 13.00</w:t>
            </w:r>
          </w:p>
          <w:p w:rsidR="00000000" w:rsidDel="00000000" w:rsidP="00000000" w:rsidRDefault="00000000" w:rsidRPr="00000000" w14:paraId="00000039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Cauruļvadu savienojumu izgatavošana. Praktiskie darbi.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Konstantīns Morozovs,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SIA”Caverion Latvija”, 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Ventilācijas un kondicionēšanas vecākais speciālists</w:t>
            </w:r>
          </w:p>
        </w:tc>
      </w:tr>
      <w:tr>
        <w:trPr>
          <w:cantSplit w:val="0"/>
          <w:trHeight w:val="1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 – 13.50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Pusdienu pārtraukums.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13.50 - 16.30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Jaunākās paaudzes siltumsūkņa darbības princips, to priekšrocības un trūkumi.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Rinalds Skulte, SIA”AKVAPRO” direktors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16.30 – 17.00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Viedokļu apkopojums par potenciālajiem rīcības virzieniem profesionālajā vidējā un augstākajā izglītībā.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Inna Šaraņina,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Latvijas Saldētājiekārtu Inženieru asociācijas valdes priekšsēdētāja.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gridSpan w:val="3"/>
            <w:shd w:fill="d0cece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3.diena, 06.12.2023, patstāvīgais darbs</w:t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9:00 -13:00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Dalībnieku patstāvīgais darbs ar nodarbību materiāliem, noslēguma pārbaudes darbs - tests.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Inna Šaraņina</w:t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844.0" w:type="dxa"/>
        <w:jc w:val="left"/>
        <w:tblLayout w:type="fixed"/>
        <w:tblLook w:val="0400"/>
      </w:tblPr>
      <w:tblGrid>
        <w:gridCol w:w="4678"/>
        <w:gridCol w:w="166"/>
        <w:tblGridChange w:id="0">
          <w:tblGrid>
            <w:gridCol w:w="4678"/>
            <w:gridCol w:w="16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Programmu sagatavoja: Inna Šaraņina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567" w:top="85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lv-LV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deded" w:val="clear"/>
      </w:tcPr>
    </w:tblStylePr>
    <w:tblStylePr w:type="band1Vert">
      <w:tcPr>
        <w:shd w:fill="ededed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a5a5a5" w:space="0" w:sz="4" w:val="single"/>
          <w:left w:color="a5a5a5" w:space="0" w:sz="4" w:val="single"/>
          <w:bottom w:color="a5a5a5" w:space="0" w:sz="4" w:val="single"/>
          <w:right w:color="a5a5a5" w:space="0" w:sz="4" w:val="single"/>
          <w:insideH w:color="000000" w:space="0" w:sz="0" w:val="nil"/>
          <w:insideV w:color="000000" w:space="0" w:sz="0" w:val="nil"/>
        </w:tcBorders>
        <w:shd w:fill="a5a5a5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5a5a5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forms.gle/LW1Bs3zxTTBb7gdLA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